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06" w:lineRule="auto" w:before="86"/>
        <w:ind w:left="136" w:right="2083"/>
      </w:pPr>
      <w:r>
        <w:rPr/>
        <w:t>Município: SÃO JOSÉ DO HERVAL Período: Exercício de 2017</w:t>
      </w:r>
    </w:p>
    <w:p>
      <w:pPr>
        <w:pStyle w:val="BodyText"/>
        <w:spacing w:before="1"/>
        <w:ind w:left="136"/>
      </w:pPr>
      <w:r>
        <w:rPr/>
        <w:t>Unidade Gestora: 0001 - CAM. MUN. VEREADORES SÃO JOSÉ DO HERVA</w:t>
      </w:r>
    </w:p>
    <w:p>
      <w:pPr>
        <w:pStyle w:val="BodyText"/>
        <w:spacing w:before="86"/>
        <w:ind w:left="136"/>
      </w:pPr>
      <w:r>
        <w:rPr/>
        <w:br w:type="column"/>
      </w:r>
      <w:r>
        <w:rPr/>
        <w:t>UF: ESTADO DO RIO GRANDE DO SUL</w:t>
      </w:r>
    </w:p>
    <w:p>
      <w:pPr>
        <w:pStyle w:val="BodyText"/>
        <w:spacing w:before="3"/>
        <w:rPr>
          <w:sz w:val="12"/>
        </w:rPr>
      </w:pPr>
    </w:p>
    <w:p>
      <w:pPr>
        <w:pStyle w:val="Heading2"/>
      </w:pPr>
      <w:r>
        <w:rPr/>
        <w:t>Balanço Financeiro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28" w:footer="75" w:top="1180" w:bottom="260" w:left="460" w:right="1780"/>
          <w:pgNumType w:start="1"/>
          <w:cols w:num="2" w:equalWidth="0">
            <w:col w:w="3988" w:space="2686"/>
            <w:col w:w="6926"/>
          </w:cols>
        </w:sect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1535"/>
        <w:gridCol w:w="1315"/>
        <w:gridCol w:w="3827"/>
        <w:gridCol w:w="1535"/>
        <w:gridCol w:w="1317"/>
      </w:tblGrid>
      <w:tr>
        <w:trPr>
          <w:trHeight w:val="235" w:hRule="atLeast"/>
        </w:trPr>
        <w:tc>
          <w:tcPr>
            <w:tcW w:w="6668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3007" w:right="2944"/>
              <w:jc w:val="center"/>
              <w:rPr>
                <w:sz w:val="11"/>
              </w:rPr>
            </w:pPr>
            <w:r>
              <w:rPr>
                <w:sz w:val="11"/>
              </w:rPr>
              <w:t>INGRESSOS</w:t>
            </w:r>
          </w:p>
        </w:tc>
        <w:tc>
          <w:tcPr>
            <w:tcW w:w="66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2980" w:right="2958"/>
              <w:jc w:val="center"/>
              <w:rPr>
                <w:sz w:val="11"/>
              </w:rPr>
            </w:pPr>
            <w:r>
              <w:rPr>
                <w:sz w:val="11"/>
              </w:rPr>
              <w:t>DISPÊNDIOS</w:t>
            </w:r>
          </w:p>
        </w:tc>
      </w:tr>
      <w:tr>
        <w:trPr>
          <w:trHeight w:val="235" w:hRule="atLeast"/>
        </w:trPr>
        <w:tc>
          <w:tcPr>
            <w:tcW w:w="38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1009"/>
              <w:rPr>
                <w:sz w:val="11"/>
              </w:rPr>
            </w:pPr>
            <w:r>
              <w:rPr>
                <w:sz w:val="11"/>
              </w:rPr>
              <w:t>ESPECIFICAÇÃO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345"/>
              <w:rPr>
                <w:sz w:val="11"/>
              </w:rPr>
            </w:pPr>
            <w:r>
              <w:rPr>
                <w:sz w:val="11"/>
              </w:rPr>
              <w:t>Exercício Atual</w:t>
            </w:r>
          </w:p>
        </w:tc>
        <w:tc>
          <w:tcPr>
            <w:tcW w:w="13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189"/>
              <w:rPr>
                <w:sz w:val="11"/>
              </w:rPr>
            </w:pPr>
            <w:r>
              <w:rPr>
                <w:sz w:val="11"/>
              </w:rPr>
              <w:t>Exercício Anterior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993"/>
              <w:rPr>
                <w:sz w:val="11"/>
              </w:rPr>
            </w:pPr>
            <w:r>
              <w:rPr>
                <w:sz w:val="11"/>
              </w:rPr>
              <w:t>ESPECIFICAÇÃO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343"/>
              <w:rPr>
                <w:sz w:val="11"/>
              </w:rPr>
            </w:pPr>
            <w:r>
              <w:rPr>
                <w:sz w:val="11"/>
              </w:rPr>
              <w:t>Exercício Atual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>
            <w:pPr>
              <w:pStyle w:val="TableParagraph"/>
              <w:spacing w:before="71"/>
              <w:ind w:left="186"/>
              <w:rPr>
                <w:sz w:val="11"/>
              </w:rPr>
            </w:pPr>
            <w:r>
              <w:rPr>
                <w:sz w:val="11"/>
              </w:rPr>
              <w:t>Exercício Anterior</w:t>
            </w:r>
          </w:p>
        </w:tc>
      </w:tr>
      <w:tr>
        <w:trPr>
          <w:trHeight w:val="407" w:hRule="atLeast"/>
        </w:trPr>
        <w:tc>
          <w:tcPr>
            <w:tcW w:w="3818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RECEITA ORÇAMENTÁRIA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315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DESPESA ORÇAMENTÁRIA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15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400.271,33</w:t>
            </w:r>
          </w:p>
        </w:tc>
        <w:tc>
          <w:tcPr>
            <w:tcW w:w="13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5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348.060,03</w:t>
            </w:r>
          </w:p>
        </w:tc>
      </w:tr>
      <w:tr>
        <w:trPr>
          <w:trHeight w:val="371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sz w:val="11"/>
              </w:rPr>
              <w:t>ORDINÁRIA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sz w:val="11"/>
              </w:rPr>
              <w:t>ORDINÁRIA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400.271,33</w:t>
            </w:r>
          </w:p>
        </w:tc>
        <w:tc>
          <w:tcPr>
            <w:tcW w:w="131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348.060,03</w:t>
            </w:r>
          </w:p>
        </w:tc>
      </w:tr>
      <w:tr>
        <w:trPr>
          <w:trHeight w:val="269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218"/>
              <w:rPr>
                <w:sz w:val="11"/>
              </w:rPr>
            </w:pPr>
            <w:r>
              <w:rPr>
                <w:sz w:val="11"/>
              </w:rPr>
              <w:t>VINCULADA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153"/>
              <w:rPr>
                <w:sz w:val="11"/>
              </w:rPr>
            </w:pPr>
            <w:r>
              <w:rPr>
                <w:sz w:val="11"/>
              </w:rPr>
              <w:t>VINCULADA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79"/>
              <w:rPr>
                <w:sz w:val="11"/>
              </w:rPr>
            </w:pPr>
            <w:r>
              <w:rPr>
                <w:sz w:val="11"/>
              </w:rPr>
              <w:t>RECURSOS DESTINADOS À EDUCAÇÃO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76"/>
              <w:rPr>
                <w:sz w:val="11"/>
              </w:rPr>
            </w:pPr>
            <w:r>
              <w:rPr>
                <w:sz w:val="11"/>
              </w:rPr>
              <w:t>RECURSOS DESTINADOS À EDUCAÇÃO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5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279"/>
              <w:rPr>
                <w:sz w:val="11"/>
              </w:rPr>
            </w:pPr>
            <w:r>
              <w:rPr>
                <w:sz w:val="11"/>
              </w:rPr>
              <w:t>RECURSOS DESTINADOS À SAÚDE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276"/>
              <w:rPr>
                <w:sz w:val="11"/>
              </w:rPr>
            </w:pPr>
            <w:r>
              <w:rPr>
                <w:sz w:val="11"/>
              </w:rPr>
              <w:t>RECURSOS DESTINADOS À SAÚDE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79"/>
              <w:rPr>
                <w:sz w:val="11"/>
              </w:rPr>
            </w:pPr>
            <w:r>
              <w:rPr>
                <w:sz w:val="11"/>
              </w:rPr>
              <w:t>RECURSOS DESTINADOS À PREVIDÊNCIA SOCIAL - RPPS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RECURSOS DESTINADOS À PREVIDÊNCIA SOCIAL - RPPS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5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279"/>
              <w:rPr>
                <w:sz w:val="11"/>
              </w:rPr>
            </w:pPr>
            <w:r>
              <w:rPr>
                <w:sz w:val="11"/>
              </w:rPr>
              <w:t>RECURSOS DESTINADOS À PREVIDÊNCIA GERAL - RGPS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RECURSOS DESTINADOS À PREVIDÊNCIA GERAL - RGPS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79"/>
              <w:rPr>
                <w:sz w:val="11"/>
              </w:rPr>
            </w:pPr>
            <w:r>
              <w:rPr>
                <w:sz w:val="11"/>
              </w:rPr>
              <w:t>RECURSOS DESTINADOS A SEGURIDADE SOCIAL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76"/>
              <w:rPr>
                <w:sz w:val="11"/>
              </w:rPr>
            </w:pPr>
            <w:r>
              <w:rPr>
                <w:sz w:val="11"/>
              </w:rPr>
              <w:t>RECURSOS DESTINADOS A SEGURIDADE SOCIAL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5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38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279"/>
              <w:rPr>
                <w:sz w:val="11"/>
              </w:rPr>
            </w:pPr>
            <w:r>
              <w:rPr>
                <w:sz w:val="11"/>
              </w:rPr>
              <w:t>OUTRAS DESTINAÇÕES DE RECURSOS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276"/>
              <w:rPr>
                <w:sz w:val="11"/>
              </w:rPr>
            </w:pPr>
            <w:r>
              <w:rPr>
                <w:sz w:val="11"/>
              </w:rPr>
              <w:t>OUTRAS DESTINAÇÕES DE RECURSOS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38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TRANSFERÊNCIAS FINANCEIRAS RECEBIDAS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414.746,09</w:t>
            </w:r>
          </w:p>
        </w:tc>
        <w:tc>
          <w:tcPr>
            <w:tcW w:w="13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376.012,69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TRANSFERÊNCIAS FINANCEIRAS CONCEDIDAS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14.477,42</w:t>
            </w:r>
          </w:p>
        </w:tc>
        <w:tc>
          <w:tcPr>
            <w:tcW w:w="13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29.900,00</w:t>
            </w:r>
          </w:p>
        </w:tc>
      </w:tr>
      <w:tr>
        <w:trPr>
          <w:trHeight w:val="620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sz w:val="11"/>
              </w:rPr>
              <w:t>TRANSFERÊNCIAS RECEBIDAS PARA A EXECUÇÃO ORÇAMENTÁRIA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414.746,09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376.012,69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80" w:lineRule="auto"/>
              <w:ind w:left="29" w:right="848" w:firstLine="61"/>
              <w:rPr>
                <w:sz w:val="11"/>
              </w:rPr>
            </w:pPr>
            <w:r>
              <w:rPr>
                <w:sz w:val="11"/>
              </w:rPr>
              <w:t>TRANSFERÊNCIAS CONCEDIDAS PARA A EXECUÇÃO ORÇAMENTÁRIA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14.477,42</w:t>
            </w:r>
          </w:p>
        </w:tc>
        <w:tc>
          <w:tcPr>
            <w:tcW w:w="131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29.900,00</w:t>
            </w:r>
          </w:p>
        </w:tc>
      </w:tr>
      <w:tr>
        <w:trPr>
          <w:trHeight w:val="357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0" w:lineRule="auto" w:before="11"/>
              <w:ind w:left="33" w:firstLine="61"/>
              <w:rPr>
                <w:sz w:val="11"/>
              </w:rPr>
            </w:pPr>
            <w:r>
              <w:rPr>
                <w:sz w:val="11"/>
              </w:rPr>
              <w:t>TRANSFERÊNCIAS RECEBIDAS INDEPENDENTES DE EXECUÇÃO ORÇAMENTÁRIA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0" w:lineRule="auto" w:before="11"/>
              <w:ind w:left="29" w:right="66" w:firstLine="61"/>
              <w:rPr>
                <w:sz w:val="11"/>
              </w:rPr>
            </w:pPr>
            <w:r>
              <w:rPr>
                <w:sz w:val="11"/>
              </w:rPr>
              <w:t>TRANSFERÊNCIAS CONCEDIDAS - INDEPENDENTES DE EXECUÇÃO ORÇAMENTÁRIA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auto" w:before="9"/>
              <w:ind w:left="33" w:right="-29" w:firstLine="61"/>
              <w:rPr>
                <w:sz w:val="11"/>
              </w:rPr>
            </w:pPr>
            <w:r>
              <w:rPr>
                <w:sz w:val="11"/>
              </w:rPr>
              <w:t>TRANSFERENCIAS RECEBIDAS PARA APORTES DE RECURSOS PARA O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RPPS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"/>
              <w:ind w:left="29" w:right="206" w:firstLine="61"/>
              <w:rPr>
                <w:sz w:val="11"/>
              </w:rPr>
            </w:pPr>
            <w:r>
              <w:rPr>
                <w:sz w:val="11"/>
              </w:rPr>
              <w:t>TRANSFERÊNCIAS CONCEDIDAS PARA APORTES DE RECURSOS PARA O RPPS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57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0" w:lineRule="auto" w:before="11"/>
              <w:ind w:left="33" w:right="-29" w:firstLine="61"/>
              <w:rPr>
                <w:sz w:val="11"/>
              </w:rPr>
            </w:pPr>
            <w:r>
              <w:rPr>
                <w:sz w:val="11"/>
              </w:rPr>
              <w:t>TRANSFERÊNCIAS RECEBIDAS PARA APORTES DE RECURSOS PARA O RGPS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0" w:lineRule="auto" w:before="11"/>
              <w:ind w:left="29" w:right="206" w:firstLine="61"/>
              <w:rPr>
                <w:sz w:val="11"/>
              </w:rPr>
            </w:pPr>
            <w:r>
              <w:rPr>
                <w:sz w:val="11"/>
              </w:rPr>
              <w:t>TRANSFERÊNCIAS CONCEDIDAS PARA APORTES DE RECURSOS PARA O RGPS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381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9" w:hRule="atLeast"/>
        </w:trPr>
        <w:tc>
          <w:tcPr>
            <w:tcW w:w="38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RECEBIMENTOS EXTRAORÇAMENTÁRIOS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5.205,41</w:t>
            </w:r>
          </w:p>
        </w:tc>
        <w:tc>
          <w:tcPr>
            <w:tcW w:w="13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163,20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PAGAMENTOS EXTRAORÇAMENTÁRIOS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163,20</w:t>
            </w:r>
          </w:p>
        </w:tc>
        <w:tc>
          <w:tcPr>
            <w:tcW w:w="13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3.944,11</w:t>
            </w:r>
          </w:p>
        </w:tc>
      </w:tr>
      <w:tr>
        <w:trPr>
          <w:trHeight w:val="264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9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94"/>
              <w:rPr>
                <w:sz w:val="11"/>
              </w:rPr>
            </w:pPr>
            <w:r>
              <w:rPr>
                <w:sz w:val="11"/>
              </w:rPr>
              <w:t>INSCRIÇÃO DE RESTOS A PAGAR PROCESSADOS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5.010,41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163,20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91"/>
              <w:rPr>
                <w:sz w:val="11"/>
              </w:rPr>
            </w:pPr>
            <w:r>
              <w:rPr>
                <w:sz w:val="11"/>
              </w:rPr>
              <w:t>PAGAMENTO DE RESTOS A PAGAR PROCESSADOS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163,20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3.847,43</w:t>
            </w:r>
          </w:p>
        </w:tc>
      </w:tr>
      <w:tr>
        <w:trPr>
          <w:trHeight w:val="264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sz w:val="11"/>
              </w:rPr>
            </w:pPr>
            <w:r>
              <w:rPr>
                <w:sz w:val="11"/>
              </w:rPr>
              <w:t>INSCRIÇÃO DE RESTOS A PAGAR NÃO PROCESSADOS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195,00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1"/>
              <w:rPr>
                <w:sz w:val="11"/>
              </w:rPr>
            </w:pPr>
            <w:r>
              <w:rPr>
                <w:sz w:val="11"/>
              </w:rPr>
              <w:t>PAGAMENTO DE RESTOS A PAGAR NÃO PROCESSADOS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5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96,68</w:t>
            </w:r>
          </w:p>
        </w:tc>
      </w:tr>
      <w:tr>
        <w:trPr>
          <w:trHeight w:val="269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94"/>
              <w:rPr>
                <w:sz w:val="11"/>
              </w:rPr>
            </w:pPr>
            <w:r>
              <w:rPr>
                <w:sz w:val="11"/>
              </w:rPr>
              <w:t>DEPÓSITOS RESTITUÍVEIS E VALORES VINCULADOS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91"/>
              <w:rPr>
                <w:sz w:val="11"/>
              </w:rPr>
            </w:pPr>
            <w:r>
              <w:rPr>
                <w:sz w:val="11"/>
              </w:rPr>
              <w:t>DEPÓSITOS RESTITUÍVEIS E VALORES VINCULADOS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381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sz w:val="11"/>
              </w:rPr>
            </w:pPr>
            <w:r>
              <w:rPr>
                <w:sz w:val="11"/>
              </w:rPr>
              <w:t>OUTROS RECEBIMENTOS EXTRAORÇAMENTÁRIOS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1"/>
              <w:rPr>
                <w:sz w:val="11"/>
              </w:rPr>
            </w:pPr>
            <w:r>
              <w:rPr>
                <w:sz w:val="11"/>
              </w:rPr>
              <w:t>OUTROS PAGAMENTOS EXTRAORÇAMENTÁRIOS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5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38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SALDO DO EXERCÍCIO ANTERIOR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165,86</w:t>
            </w:r>
          </w:p>
        </w:tc>
        <w:tc>
          <w:tcPr>
            <w:tcW w:w="13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5.894,11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SALDO PARA O EXERCÍCIO SEGUINTE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5.205,41</w:t>
            </w:r>
          </w:p>
        </w:tc>
        <w:tc>
          <w:tcPr>
            <w:tcW w:w="131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165,86</w:t>
            </w:r>
          </w:p>
        </w:tc>
      </w:tr>
      <w:tr>
        <w:trPr>
          <w:trHeight w:val="264" w:hRule="atLeast"/>
        </w:trPr>
        <w:tc>
          <w:tcPr>
            <w:tcW w:w="38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9" w:hRule="atLeast"/>
        </w:trPr>
        <w:tc>
          <w:tcPr>
            <w:tcW w:w="3818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94"/>
              <w:rPr>
                <w:sz w:val="11"/>
              </w:rPr>
            </w:pPr>
            <w:r>
              <w:rPr>
                <w:sz w:val="11"/>
              </w:rPr>
              <w:t>BANCOS CONTA MOVIMENTO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35"/>
              <w:jc w:val="right"/>
              <w:rPr>
                <w:sz w:val="11"/>
              </w:rPr>
            </w:pPr>
            <w:r>
              <w:rPr>
                <w:sz w:val="11"/>
              </w:rPr>
              <w:t>5.894,11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left="91"/>
              <w:rPr>
                <w:sz w:val="11"/>
              </w:rPr>
            </w:pPr>
            <w:r>
              <w:rPr>
                <w:sz w:val="11"/>
              </w:rPr>
              <w:t>BANCOS CONTA MOVIMENTO</w:t>
            </w:r>
          </w:p>
        </w:tc>
        <w:tc>
          <w:tcPr>
            <w:tcW w:w="153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5.205,41</w:t>
            </w:r>
          </w:p>
        </w:tc>
        <w:tc>
          <w:tcPr>
            <w:tcW w:w="1317" w:type="dxa"/>
            <w:shd w:val="clear" w:color="auto" w:fill="BFBFBF"/>
          </w:tcPr>
          <w:p>
            <w:pPr>
              <w:pStyle w:val="TableParagraph"/>
              <w:spacing w:before="97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381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4"/>
              <w:rPr>
                <w:sz w:val="11"/>
              </w:rPr>
            </w:pPr>
            <w:r>
              <w:rPr>
                <w:sz w:val="11"/>
              </w:rPr>
              <w:t>BANCOS CONTA APLICAÇÃO FINANCEIRA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165,86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1"/>
              <w:rPr>
                <w:sz w:val="11"/>
              </w:rPr>
            </w:pPr>
            <w:r>
              <w:rPr>
                <w:sz w:val="11"/>
              </w:rPr>
              <w:t>BANCOS CONTA APLICAÇÃO FINANCEIRA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5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165,86</w:t>
            </w:r>
          </w:p>
        </w:tc>
      </w:tr>
      <w:tr>
        <w:trPr>
          <w:trHeight w:val="247" w:hRule="atLeast"/>
        </w:trPr>
        <w:tc>
          <w:tcPr>
            <w:tcW w:w="3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420.117,36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382.070,00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15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420.117,36</w:t>
            </w:r>
          </w:p>
        </w:tc>
        <w:tc>
          <w:tcPr>
            <w:tcW w:w="13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7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382.070,00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5840" w:h="12240" w:orient="landscape"/>
          <w:pgMar w:top="1180" w:bottom="260" w:left="460" w:right="1780"/>
        </w:sectPr>
      </w:pPr>
    </w:p>
    <w:p>
      <w:pPr>
        <w:pStyle w:val="BodyText"/>
        <w:spacing w:line="506" w:lineRule="auto" w:before="86"/>
        <w:ind w:left="136" w:right="2083"/>
      </w:pPr>
      <w:r>
        <w:rPr/>
        <w:t>Município: SÃO JOSÉ DO HERVAL Período: Exercício de 2017</w:t>
      </w:r>
    </w:p>
    <w:p>
      <w:pPr>
        <w:pStyle w:val="BodyText"/>
        <w:spacing w:before="1"/>
        <w:ind w:left="136"/>
      </w:pPr>
      <w:r>
        <w:rPr/>
        <w:t>Unidade Gestora: 0001 - CAM. MUN. VEREADORES SÃO JOSÉ DO HERVA</w:t>
      </w:r>
    </w:p>
    <w:p>
      <w:pPr>
        <w:pStyle w:val="BodyText"/>
        <w:spacing w:before="86"/>
        <w:ind w:left="136"/>
      </w:pPr>
      <w:r>
        <w:rPr/>
        <w:br w:type="column"/>
      </w:r>
      <w:r>
        <w:rPr/>
        <w:t>UF: ESTADO DO RIO GRANDE DO SUL</w:t>
      </w:r>
    </w:p>
    <w:p>
      <w:pPr>
        <w:pStyle w:val="BodyText"/>
        <w:spacing w:before="3"/>
        <w:rPr>
          <w:sz w:val="12"/>
        </w:rPr>
      </w:pPr>
    </w:p>
    <w:p>
      <w:pPr>
        <w:pStyle w:val="Heading2"/>
      </w:pPr>
      <w:r>
        <w:rPr/>
        <w:t>Balanço Financeiro</w:t>
      </w:r>
    </w:p>
    <w:p>
      <w:pPr>
        <w:spacing w:after="0"/>
        <w:sectPr>
          <w:pgSz w:w="15840" w:h="12240" w:orient="landscape"/>
          <w:pgMar w:header="28" w:footer="75" w:top="1180" w:bottom="260" w:left="460" w:right="1780"/>
          <w:cols w:num="2" w:equalWidth="0">
            <w:col w:w="3988" w:space="2686"/>
            <w:col w:w="6926"/>
          </w:cols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line="506" w:lineRule="auto"/>
        <w:ind w:left="184" w:right="6980"/>
      </w:pPr>
      <w:r>
        <w:rPr>
          <w:w w:val="95"/>
        </w:rPr>
        <w:t>Nota</w:t>
      </w:r>
      <w:r>
        <w:rPr>
          <w:spacing w:val="-15"/>
          <w:w w:val="95"/>
        </w:rPr>
        <w:t> </w:t>
      </w:r>
      <w:r>
        <w:rPr>
          <w:w w:val="95"/>
        </w:rPr>
        <w:t>Explicativa:</w:t>
      </w:r>
      <w:r>
        <w:rPr>
          <w:spacing w:val="-16"/>
          <w:w w:val="95"/>
        </w:rPr>
        <w:t> </w:t>
      </w:r>
      <w:r>
        <w:rPr>
          <w:w w:val="95"/>
        </w:rPr>
        <w:t>Este</w:t>
      </w:r>
      <w:r>
        <w:rPr>
          <w:spacing w:val="-15"/>
          <w:w w:val="95"/>
        </w:rPr>
        <w:t> </w:t>
      </w:r>
      <w:r>
        <w:rPr>
          <w:w w:val="95"/>
        </w:rPr>
        <w:t>demonstrativo</w:t>
      </w:r>
      <w:r>
        <w:rPr>
          <w:spacing w:val="-14"/>
          <w:w w:val="95"/>
        </w:rPr>
        <w:t> </w:t>
      </w:r>
      <w:r>
        <w:rPr>
          <w:w w:val="95"/>
        </w:rPr>
        <w:t>foi</w:t>
      </w:r>
      <w:r>
        <w:rPr>
          <w:spacing w:val="-15"/>
          <w:w w:val="95"/>
        </w:rPr>
        <w:t> </w:t>
      </w:r>
      <w:r>
        <w:rPr>
          <w:w w:val="95"/>
        </w:rPr>
        <w:t>elaborado</w:t>
      </w:r>
      <w:r>
        <w:rPr>
          <w:spacing w:val="-16"/>
          <w:w w:val="95"/>
        </w:rPr>
        <w:t> </w:t>
      </w:r>
      <w:r>
        <w:rPr>
          <w:w w:val="95"/>
        </w:rPr>
        <w:t>pelo</w:t>
      </w:r>
      <w:r>
        <w:rPr>
          <w:spacing w:val="-15"/>
          <w:w w:val="95"/>
        </w:rPr>
        <w:t> </w:t>
      </w:r>
      <w:r>
        <w:rPr>
          <w:w w:val="95"/>
        </w:rPr>
        <w:t>método</w:t>
      </w:r>
      <w:r>
        <w:rPr>
          <w:spacing w:val="-16"/>
          <w:w w:val="95"/>
        </w:rPr>
        <w:t> </w:t>
      </w:r>
      <w:r>
        <w:rPr>
          <w:w w:val="95"/>
        </w:rPr>
        <w:t>indireto,</w:t>
      </w:r>
      <w:r>
        <w:rPr>
          <w:spacing w:val="-15"/>
          <w:w w:val="95"/>
        </w:rPr>
        <w:t> </w:t>
      </w:r>
      <w:r>
        <w:rPr>
          <w:w w:val="95"/>
        </w:rPr>
        <w:t>isto</w:t>
      </w:r>
      <w:r>
        <w:rPr>
          <w:spacing w:val="-16"/>
          <w:w w:val="95"/>
        </w:rPr>
        <w:t> </w:t>
      </w:r>
      <w:r>
        <w:rPr>
          <w:w w:val="95"/>
        </w:rPr>
        <w:t>é,</w:t>
      </w:r>
      <w:r>
        <w:rPr>
          <w:spacing w:val="-15"/>
          <w:w w:val="95"/>
        </w:rPr>
        <w:t> </w:t>
      </w:r>
      <w:r>
        <w:rPr>
          <w:w w:val="95"/>
        </w:rPr>
        <w:t>apresenta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info</w:t>
      </w:r>
      <w:r>
        <w:rPr>
          <w:spacing w:val="-5"/>
          <w:w w:val="95"/>
        </w:rPr>
        <w:t> </w:t>
      </w:r>
      <w:r>
        <w:rPr>
          <w:w w:val="95"/>
        </w:rPr>
        <w:t>rmações</w:t>
      </w:r>
      <w:r>
        <w:rPr>
          <w:spacing w:val="-14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contrapartida</w:t>
      </w:r>
      <w:r>
        <w:rPr>
          <w:spacing w:val="-15"/>
          <w:w w:val="95"/>
        </w:rPr>
        <w:t> </w:t>
      </w:r>
      <w:r>
        <w:rPr>
          <w:w w:val="95"/>
        </w:rPr>
        <w:t>de </w:t>
      </w:r>
      <w:r>
        <w:rPr/>
        <w:t>disponibilidades</w:t>
      </w:r>
      <w:r>
        <w:rPr>
          <w:spacing w:val="-7"/>
        </w:rPr>
        <w:t> </w:t>
      </w:r>
      <w:r>
        <w:rPr/>
        <w:t>financeiras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159.671524pt,14.500507pt" to="349.652938pt,14.500507pt" stroked="true" strokeweight=".3033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71.719025pt,14.500507pt" to="561.534391pt,14.500507pt" stroked="true" strokeweight=".30339pt" strokecolor="#000000">
            <v:stroke dashstyle="solid"/>
            <w10:wrap type="topAndBottom"/>
          </v:line>
        </w:pict>
      </w:r>
    </w:p>
    <w:p>
      <w:pPr>
        <w:pStyle w:val="Heading1"/>
        <w:tabs>
          <w:tab w:pos="7769" w:val="left" w:leader="none"/>
        </w:tabs>
        <w:spacing w:line="403" w:lineRule="auto" w:before="80"/>
        <w:ind w:right="3622" w:hanging="1237"/>
      </w:pPr>
      <w:r>
        <w:rPr>
          <w:w w:val="105"/>
        </w:rPr>
        <w:t>LAURO RODRIGUES VIEIRA -</w:t>
      </w:r>
      <w:r>
        <w:rPr>
          <w:spacing w:val="-12"/>
          <w:w w:val="105"/>
        </w:rPr>
        <w:t> </w:t>
      </w:r>
      <w:r>
        <w:rPr>
          <w:w w:val="105"/>
        </w:rPr>
        <w:t>PREFEITO</w:t>
      </w:r>
      <w:r>
        <w:rPr>
          <w:spacing w:val="-3"/>
          <w:w w:val="105"/>
        </w:rPr>
        <w:t> </w:t>
      </w:r>
      <w:r>
        <w:rPr>
          <w:w w:val="105"/>
        </w:rPr>
        <w:t>MUNICIPAL</w:t>
        <w:tab/>
        <w:t>MARTA BALLETRERI DA SILVA CPF</w:t>
      </w:r>
      <w:r>
        <w:rPr>
          <w:spacing w:val="-4"/>
          <w:w w:val="105"/>
        </w:rPr>
        <w:t> </w:t>
      </w:r>
      <w:r>
        <w:rPr>
          <w:w w:val="105"/>
        </w:rPr>
        <w:t>44866771020</w:t>
        <w:tab/>
        <w:t>001.614.170-94</w:t>
      </w:r>
      <w:r>
        <w:rPr>
          <w:spacing w:val="-10"/>
          <w:w w:val="105"/>
        </w:rPr>
        <w:t> </w:t>
      </w:r>
      <w:r>
        <w:rPr>
          <w:w w:val="105"/>
        </w:rPr>
        <w:t>080642/0-1</w:t>
      </w:r>
    </w:p>
    <w:p>
      <w:pPr>
        <w:spacing w:before="1"/>
        <w:ind w:left="8388" w:right="0" w:firstLine="0"/>
        <w:jc w:val="left"/>
        <w:rPr>
          <w:rFonts w:ascii="Courier New"/>
          <w:sz w:val="14"/>
        </w:rPr>
      </w:pPr>
      <w:r>
        <w:rPr>
          <w:rFonts w:ascii="Courier New"/>
          <w:w w:val="105"/>
          <w:sz w:val="14"/>
        </w:rPr>
        <w:t>080642/0-1</w:t>
      </w:r>
    </w:p>
    <w:p>
      <w:pPr>
        <w:spacing w:before="109"/>
        <w:ind w:left="8476" w:right="0" w:firstLine="0"/>
        <w:jc w:val="left"/>
        <w:rPr>
          <w:rFonts w:ascii="Courier New"/>
          <w:sz w:val="14"/>
        </w:rPr>
      </w:pPr>
      <w:r>
        <w:rPr>
          <w:rFonts w:ascii="Courier New"/>
          <w:w w:val="105"/>
          <w:sz w:val="14"/>
        </w:rPr>
        <w:t>CONTADORA</w:t>
      </w:r>
    </w:p>
    <w:sectPr>
      <w:type w:val="continuous"/>
      <w:pgSz w:w="15840" w:h="12240" w:orient="landscape"/>
      <w:pgMar w:top="1180" w:bottom="260" w:left="46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599pt;margin-top:597.226196pt;width:146.9pt;height:13.35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PRONIM CP - Contabilidade</w:t>
                </w:r>
                <w:r>
                  <w:rPr>
                    <w:spacing w:val="-3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338989pt;margin-top:597.226196pt;width:125.95pt;height:13.3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Emitido em:17/10/2018 16:03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4.013977pt;margin-top:.403319pt;width:59.85pt;height:13.35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Página:</w:t>
                </w:r>
                <w:r>
                  <w:rPr>
                    <w:spacing w:val="-22"/>
                    <w:w w:val="9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-22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1"/>
      <w:ind w:left="3970"/>
      <w:outlineLvl w:val="1"/>
    </w:pPr>
    <w:rPr>
      <w:rFonts w:ascii="Courier New" w:hAnsi="Courier New" w:eastAsia="Courier New" w:cs="Courier New"/>
      <w:sz w:val="14"/>
      <w:szCs w:val="14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Arial" w:hAnsi="Arial" w:eastAsia="Arial" w:cs="Arial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2018-10-26T15:50:20Z</dcterms:created>
  <dcterms:modified xsi:type="dcterms:W3CDTF">2018-10-26T15:50:20Z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2018-10-26T00:00:00Z</vt:filetime>
  </property>
</Properties>
</file>