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1660"/>
        <w:gridCol w:w="196"/>
        <w:gridCol w:w="200"/>
        <w:gridCol w:w="318"/>
        <w:gridCol w:w="318"/>
        <w:gridCol w:w="318"/>
        <w:gridCol w:w="3232"/>
        <w:gridCol w:w="318"/>
        <w:gridCol w:w="318"/>
        <w:gridCol w:w="1920"/>
        <w:gridCol w:w="480"/>
        <w:gridCol w:w="196"/>
        <w:gridCol w:w="600"/>
        <w:gridCol w:w="375"/>
        <w:gridCol w:w="196"/>
        <w:gridCol w:w="1167"/>
        <w:gridCol w:w="196"/>
      </w:tblGrid>
      <w:tr w:rsidR="009B2952" w:rsidRPr="009B2952" w:rsidTr="009B2952">
        <w:trPr>
          <w:trHeight w:val="23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bookmarkStart w:id="0" w:name="RANGE!A1:S34"/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Município: SÃO JOSÉ DO HERVAL</w:t>
            </w:r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UF: Estado do Rio Grande do Sul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Página 1 de </w:t>
            </w:r>
            <w:proofErr w:type="gramStart"/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</w:t>
            </w:r>
            <w:proofErr w:type="gram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2952" w:rsidRPr="009B2952" w:rsidTr="009B2952">
        <w:trPr>
          <w:trHeight w:val="222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DEMONSTRAÇÃO DAS VARIAÇÕES PATRIMONIAIS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2952" w:rsidRPr="009B2952" w:rsidTr="009B2952">
        <w:trPr>
          <w:trHeight w:val="23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Período: Exercício de 2018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2952" w:rsidRPr="009B2952" w:rsidTr="009B2952">
        <w:trPr>
          <w:trHeight w:val="237"/>
        </w:trPr>
        <w:tc>
          <w:tcPr>
            <w:tcW w:w="524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Unidade Gestora: 0001 - CAM. MUN. VEREADORES SÃO JOSÉ DO </w:t>
            </w:r>
            <w:proofErr w:type="gramStart"/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HERVAL</w:t>
            </w:r>
            <w:proofErr w:type="gram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B2952" w:rsidRPr="009B2952" w:rsidTr="009B2952">
        <w:trPr>
          <w:trHeight w:val="353"/>
        </w:trPr>
        <w:tc>
          <w:tcPr>
            <w:tcW w:w="94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QUADRO - VARIAÇÕES PATRIMONIAIS AUMENTATIVAS</w:t>
            </w:r>
          </w:p>
        </w:tc>
        <w:tc>
          <w:tcPr>
            <w:tcW w:w="552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QUADRO - VARIAÇÕES PATRIMONIAIS DIMINUTIVAS</w:t>
            </w:r>
          </w:p>
        </w:tc>
      </w:tr>
      <w:tr w:rsidR="009B2952" w:rsidRPr="009B2952" w:rsidTr="009B2952">
        <w:trPr>
          <w:trHeight w:val="458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VARIAÇÕES PATRIMONIAIS AUMENTATIVAS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Exercício</w:t>
            </w: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br/>
              <w:t>Atual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Exercício</w:t>
            </w: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br/>
              <w:t>Anterior</w:t>
            </w:r>
          </w:p>
        </w:tc>
        <w:tc>
          <w:tcPr>
            <w:tcW w:w="30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VARIAÇÕES PATRIMONIAIS DIMINUTIVAS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Exercício</w:t>
            </w: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br/>
              <w:t>Atual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Exercício</w:t>
            </w: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br/>
              <w:t>Anterior</w:t>
            </w:r>
          </w:p>
        </w:tc>
      </w:tr>
      <w:tr w:rsidR="009B2952" w:rsidRPr="009B2952" w:rsidTr="009B2952">
        <w:trPr>
          <w:trHeight w:val="293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TRANSFERÊNCIAS E DELEGAÇÕES RECEBIDAS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373.967,93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414.746,09</w:t>
            </w:r>
          </w:p>
        </w:tc>
        <w:tc>
          <w:tcPr>
            <w:tcW w:w="303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PESSOAL E ENCARGOS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334.099,55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331.232,76</w:t>
            </w:r>
          </w:p>
        </w:tc>
      </w:tr>
      <w:tr w:rsidR="009B2952" w:rsidRPr="009B2952" w:rsidTr="009B2952">
        <w:trPr>
          <w:trHeight w:val="278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TRANSFERÊNCIAS INTRAGOVERNAMENTAIS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373.967,93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414.746,09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REMUNERAÇÃO A PESSOAL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276.872,77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272.667,26</w:t>
            </w:r>
          </w:p>
        </w:tc>
      </w:tr>
      <w:tr w:rsidR="009B2952" w:rsidRPr="009B2952" w:rsidTr="009B2952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ENCARGOS PATRONAIS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54.850,38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56.786,44</w:t>
            </w:r>
          </w:p>
        </w:tc>
      </w:tr>
      <w:tr w:rsidR="009B2952" w:rsidRPr="009B2952" w:rsidTr="009B2952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BENEFÍCIOS A PESSOAL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2.376,40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1.779,06</w:t>
            </w:r>
          </w:p>
        </w:tc>
      </w:tr>
      <w:tr w:rsidR="009B2952" w:rsidRPr="009B2952" w:rsidTr="009B2952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BENEFÍCIOS PREVIDENCIÁRIOS E ASSISTENCIAIS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1.298,11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1.437,84</w:t>
            </w:r>
          </w:p>
        </w:tc>
      </w:tr>
      <w:tr w:rsidR="009B2952" w:rsidRPr="009B2952" w:rsidTr="009B2952">
        <w:trPr>
          <w:trHeight w:val="278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OUTROS BENEFÍCIOS PREVIDENCIÁRIOS E ASSISTENCIAIS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1.298,11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1.437,84</w:t>
            </w:r>
          </w:p>
        </w:tc>
      </w:tr>
      <w:tr w:rsidR="009B2952" w:rsidRPr="009B2952" w:rsidTr="009B2952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USO DE BENS, SERVIÇOS E CONSUMO DE CAPITAL </w:t>
            </w:r>
            <w:proofErr w:type="gramStart"/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FIXO</w:t>
            </w:r>
            <w:proofErr w:type="gramEnd"/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37.435,89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63.345,73</w:t>
            </w:r>
          </w:p>
        </w:tc>
      </w:tr>
      <w:tr w:rsidR="009B2952" w:rsidRPr="009B2952" w:rsidTr="009B2952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USO DE MATERIAL DE CONSUMO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1.685,41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8.472,24</w:t>
            </w:r>
          </w:p>
        </w:tc>
      </w:tr>
      <w:tr w:rsidR="009B2952" w:rsidRPr="009B2952" w:rsidTr="009B2952">
        <w:trPr>
          <w:trHeight w:val="278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SERVIÇOS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35.750,48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54.873,49</w:t>
            </w:r>
          </w:p>
        </w:tc>
      </w:tr>
      <w:tr w:rsidR="009B2952" w:rsidRPr="009B2952" w:rsidTr="009B2952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TRANSFERÊNCIAS E DELEGAÇÕES CONCEDIDAS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14.477,42</w:t>
            </w:r>
          </w:p>
        </w:tc>
      </w:tr>
      <w:tr w:rsidR="009B2952" w:rsidRPr="009B2952" w:rsidTr="009B2952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TRANSFERÊNCIAS INTRAGOVERNAMENTAIS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14.477,42</w:t>
            </w:r>
          </w:p>
        </w:tc>
      </w:tr>
      <w:tr w:rsidR="009B2952" w:rsidRPr="009B2952" w:rsidTr="009B2952">
        <w:trPr>
          <w:trHeight w:val="222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Total das Variações Patrimoniais Aumentativas (I)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373.967,93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414.746,09</w:t>
            </w:r>
          </w:p>
        </w:tc>
        <w:tc>
          <w:tcPr>
            <w:tcW w:w="30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Total das Variações Patrimoniais Diminutivas (II)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372.833,55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410.493,75</w:t>
            </w:r>
          </w:p>
        </w:tc>
      </w:tr>
      <w:tr w:rsidR="009B2952" w:rsidRPr="009B2952" w:rsidTr="009B2952">
        <w:trPr>
          <w:trHeight w:val="237"/>
        </w:trPr>
        <w:tc>
          <w:tcPr>
            <w:tcW w:w="94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RESULTADO PATRIMONIAL DO PERÍODO (I-II):</w:t>
            </w:r>
          </w:p>
        </w:tc>
        <w:tc>
          <w:tcPr>
            <w:tcW w:w="552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1.134,38</w:t>
            </w:r>
          </w:p>
        </w:tc>
      </w:tr>
      <w:tr w:rsidR="009B2952" w:rsidRPr="009B2952" w:rsidTr="009B2952">
        <w:trPr>
          <w:trHeight w:val="117"/>
        </w:trPr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B2952" w:rsidRPr="009B2952" w:rsidTr="009B2952">
        <w:trPr>
          <w:trHeight w:val="353"/>
        </w:trPr>
        <w:tc>
          <w:tcPr>
            <w:tcW w:w="9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VARIAÇÕES PATRIMONIAIS QUALITATIVAS</w:t>
            </w: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br/>
            </w:r>
            <w:proofErr w:type="gramStart"/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(</w:t>
            </w:r>
            <w:proofErr w:type="gramEnd"/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Decorrentes da execução orçamentária)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2952" w:rsidRPr="009B2952" w:rsidTr="009B2952">
        <w:trPr>
          <w:trHeight w:val="458"/>
        </w:trPr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ESPECIFICAÇÃO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Exercício</w:t>
            </w: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br/>
              <w:t>Atual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Exercício</w:t>
            </w:r>
            <w:r w:rsidRPr="009B29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br/>
              <w:t>Anterior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2952" w:rsidRPr="009B2952" w:rsidTr="009B2952">
        <w:trPr>
          <w:trHeight w:val="237"/>
        </w:trPr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Incorporação do Ativo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3.830,00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2952" w:rsidRPr="009B2952" w:rsidTr="009B2952">
        <w:trPr>
          <w:trHeight w:val="237"/>
        </w:trPr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Desincorporação do Passivo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2952" w:rsidRPr="009B2952" w:rsidTr="009B2952">
        <w:trPr>
          <w:trHeight w:val="222"/>
        </w:trPr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Incorporação do Passivo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2952" w:rsidRPr="009B2952" w:rsidTr="009B2952">
        <w:trPr>
          <w:trHeight w:val="237"/>
        </w:trPr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Desincorporação do Ativo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2952" w:rsidRPr="009B2952" w:rsidTr="009B2952">
        <w:trPr>
          <w:trHeight w:val="237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2952" w:rsidRPr="009B2952" w:rsidTr="009B2952">
        <w:trPr>
          <w:trHeight w:val="237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2952" w:rsidRPr="009B2952" w:rsidTr="009B2952">
        <w:trPr>
          <w:trHeight w:val="222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2952" w:rsidRPr="009B2952" w:rsidTr="009B2952">
        <w:trPr>
          <w:trHeight w:val="237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2952" w:rsidRPr="009B2952" w:rsidTr="009B2952">
        <w:trPr>
          <w:trHeight w:val="10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2952" w:rsidRPr="009B2952" w:rsidTr="009B2952">
        <w:trPr>
          <w:trHeight w:val="1088"/>
        </w:trPr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2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B2952" w:rsidRPr="009B2952" w:rsidTr="009B2952">
        <w:trPr>
          <w:trHeight w:val="428"/>
        </w:trPr>
        <w:tc>
          <w:tcPr>
            <w:tcW w:w="1198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br/>
              <w:t>Os valores apresentados na coluna “Exercício Anterior” referem-se ao saldo final do exercício anterior.</w:t>
            </w: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br/>
              <w:t xml:space="preserve">Os valores apresentados consideram a movimentação das contas </w:t>
            </w:r>
            <w:proofErr w:type="spellStart"/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Intra</w:t>
            </w:r>
            <w:proofErr w:type="spellEnd"/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OFSS.</w:t>
            </w:r>
          </w:p>
        </w:tc>
        <w:tc>
          <w:tcPr>
            <w:tcW w:w="296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B2952" w:rsidRPr="009B2952" w:rsidTr="009B2952">
        <w:trPr>
          <w:trHeight w:val="237"/>
        </w:trPr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PRONIM CP - Contabilidade Pública</w:t>
            </w:r>
          </w:p>
        </w:tc>
        <w:tc>
          <w:tcPr>
            <w:tcW w:w="7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952" w:rsidRPr="009B2952" w:rsidRDefault="009B2952" w:rsidP="009B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52" w:rsidRPr="009B2952" w:rsidRDefault="009B2952" w:rsidP="009B29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Emitido em: 24/09/2019 </w:t>
            </w:r>
            <w:proofErr w:type="gramStart"/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15:01</w:t>
            </w:r>
            <w:proofErr w:type="gramEnd"/>
            <w:r w:rsidRPr="009B295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:30</w:t>
            </w:r>
          </w:p>
        </w:tc>
      </w:tr>
    </w:tbl>
    <w:p w:rsidR="00E86818" w:rsidRDefault="00E86818">
      <w:bookmarkStart w:id="1" w:name="_GoBack"/>
      <w:bookmarkEnd w:id="1"/>
    </w:p>
    <w:sectPr w:rsidR="00E86818" w:rsidSect="009B295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2"/>
    <w:rsid w:val="009B2952"/>
    <w:rsid w:val="00E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2020-09-24T19:33:00Z</dcterms:created>
  <dcterms:modified xsi:type="dcterms:W3CDTF">2020-09-24T19:34:00Z</dcterms:modified>
</cp:coreProperties>
</file>