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E3" w:rsidRDefault="00724EBA">
      <w:pPr>
        <w:jc w:val="center"/>
      </w:pPr>
      <w:r>
        <w:rPr>
          <w:b/>
        </w:rPr>
        <w:t>ATA Nº 10/2021</w:t>
      </w:r>
    </w:p>
    <w:p w:rsidR="002C19E3" w:rsidRDefault="00724EBA" w:rsidP="00724EBA">
      <w:pPr>
        <w:spacing w:after="0" w:line="360" w:lineRule="auto"/>
        <w:jc w:val="both"/>
      </w:pPr>
      <w:r>
        <w:t xml:space="preserve">Aos </w:t>
      </w:r>
      <w:r>
        <w:t>trinta e um</w:t>
      </w:r>
      <w:r>
        <w:t xml:space="preserve"> dias do mês de Maio de dois mil e vinte e um (31/05/2021), às dezenove horas, reuniram-se em Sessão Ordinária na Câmara Municipal de Vereadores os senhores Vereadores: Célio Luís da Cunha – PP, Celso Rodrigues Vieira – PTB, </w:t>
      </w:r>
      <w:r>
        <w:t xml:space="preserve">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</w:t>
      </w:r>
      <w:r>
        <w:t>ão, após a ata anterior foi lida e aprovada por unanimidade, na ordem do dia – Poder Executivo: Projeto de Lei nº 24/2021 - Autoriza o Poder Executivo a conceder remissão de multa e juros de débitos tributários municipais e outras dívidas</w:t>
      </w:r>
      <w:proofErr w:type="gramStart"/>
      <w:r>
        <w:t>.;</w:t>
      </w:r>
      <w:proofErr w:type="gramEnd"/>
      <w:r>
        <w:t xml:space="preserve"> Projeto de Lei </w:t>
      </w:r>
      <w:r>
        <w:t xml:space="preserve">nº 25/2021 – Autoriza o Poder Executivo Municipal a realizar 01 (um) Contrato Administrativo Temporário de Excepcional Interesse Público e dá outras providências. Do Poder </w:t>
      </w:r>
      <w:proofErr w:type="gramStart"/>
      <w:r>
        <w:t>Legislativo – Proposição nº 0</w:t>
      </w:r>
      <w:r>
        <w:t>5</w:t>
      </w:r>
      <w:r>
        <w:t>/2021 – Indicação</w:t>
      </w:r>
      <w:proofErr w:type="gramEnd"/>
      <w:r>
        <w:t>: Visa à construção de banheiros públ</w:t>
      </w:r>
      <w:r>
        <w:t>icos coletivos na Praça Municipal, no centro, de São José do Herval, bem como a sua manutenção para fomentar o turismo no local. AUTORIA: Célio Luís da Cunha – PP.; Proposição nº 06/2021 – Indicação: Visa à revitalização das paradas de ônibus do município,</w:t>
      </w:r>
      <w:r>
        <w:t xml:space="preserve"> em especial as da Picada Vitória. AUTORIA: Diego </w:t>
      </w:r>
      <w:proofErr w:type="spellStart"/>
      <w:r>
        <w:t>Basegio</w:t>
      </w:r>
      <w:proofErr w:type="spellEnd"/>
      <w:r>
        <w:t xml:space="preserve"> – PP.; Proposição </w:t>
      </w:r>
      <w:proofErr w:type="gramStart"/>
      <w:r>
        <w:t>nº</w:t>
      </w:r>
      <w:proofErr w:type="gramEnd"/>
      <w:r>
        <w:t xml:space="preserve"> 07/2021 – Indicação: Visa alterar o </w:t>
      </w:r>
      <w:proofErr w:type="spellStart"/>
      <w:r>
        <w:t>art</w:t>
      </w:r>
      <w:proofErr w:type="spellEnd"/>
      <w:r>
        <w:t xml:space="preserve"> 1º da lei 1433/2015 (Que concede uma Gratificação Variável, por Qualidade e Produtividade, vinculada ao Programa de Melhoria de Acesso e </w:t>
      </w:r>
      <w:r>
        <w:t xml:space="preserve">Qualidade da Atenção Básica-PMAQ e dá outras providências) para incluir também os motoristas e os serviços gerais que estejam lotados na secretaria municipal de saúde. AUTORIA: Diego </w:t>
      </w:r>
      <w:proofErr w:type="spellStart"/>
      <w:r>
        <w:t>Basegio</w:t>
      </w:r>
      <w:proofErr w:type="spellEnd"/>
      <w:r>
        <w:t xml:space="preserve"> – PP. O Senhor Presidente baixou os projetos de lei para parecer </w:t>
      </w:r>
      <w:r>
        <w:t>da Comissão de Constituição e Justiça e Fiscalização, Finanças e Orçamento, suspendendo a sessão por alguns instantes, em seguida reabriu a sessão e colocou em discussão e votação os Projetos de Lei nº 24/2021 e 25/2021 os quais foram aprovados por unanimi</w:t>
      </w:r>
      <w:r>
        <w:t xml:space="preserve">dade. Após as Indicações nº 05/2021, 06/2021 e 07/2021 foram aprovadas por unanimidade. Nada mais havendo a tratar o Senhor Presidente informou que a próxima sessão ordinária será realizada no dia </w:t>
      </w:r>
      <w:r>
        <w:t>quatorze</w:t>
      </w:r>
      <w:r>
        <w:t xml:space="preserve"> de </w:t>
      </w:r>
      <w:r>
        <w:t>Junho</w:t>
      </w:r>
      <w:r>
        <w:t xml:space="preserve"> de dois mil e vinte e um (14/06/2021), en</w:t>
      </w:r>
      <w:r>
        <w:t xml:space="preserve">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2C19E3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E3"/>
    <w:rsid w:val="002C19E3"/>
    <w:rsid w:val="007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2021-09-30T17:12:00Z</dcterms:created>
  <dcterms:modified xsi:type="dcterms:W3CDTF">2021-09-30T17:12:00Z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