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E8396" w14:textId="77777777" w:rsidR="001E4BD0" w:rsidRDefault="00AE311C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/>
          <w:noProof/>
          <w:color w:val="1D1B11" w:themeColor="background2" w:themeShade="1A"/>
          <w:sz w:val="24"/>
          <w:szCs w:val="24"/>
          <w:lang w:eastAsia="pt-BR"/>
        </w:rPr>
        <w:drawing>
          <wp:anchor distT="0" distB="0" distL="0" distR="0" simplePos="0" relativeHeight="2" behindDoc="1" locked="0" layoutInCell="1" allowOverlap="1" wp14:anchorId="1007BDE7" wp14:editId="00756EAE">
            <wp:simplePos x="0" y="0"/>
            <wp:positionH relativeFrom="column">
              <wp:posOffset>-1175385</wp:posOffset>
            </wp:positionH>
            <wp:positionV relativeFrom="paragraph">
              <wp:posOffset>-774065</wp:posOffset>
            </wp:positionV>
            <wp:extent cx="7560310" cy="10516870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1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B2522F" w14:textId="7FBE5948" w:rsidR="001E4BD0" w:rsidRDefault="001E4BD0">
      <w:pPr>
        <w:jc w:val="center"/>
      </w:pPr>
    </w:p>
    <w:p w14:paraId="1F4F3DCB" w14:textId="3E026658" w:rsidR="008853E9" w:rsidRDefault="008853E9">
      <w:pPr>
        <w:jc w:val="center"/>
      </w:pPr>
    </w:p>
    <w:p w14:paraId="073E7FA4" w14:textId="6F0A3539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RESOLUÇÃO LEGISLATIVA N.º 0</w:t>
      </w:r>
      <w:r w:rsidR="00C9527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03B37B37" w14:textId="77777777" w:rsidR="00616C51" w:rsidRDefault="00616C51" w:rsidP="00616C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6FC4F" w14:textId="4A405CEA" w:rsidR="00616C51" w:rsidRDefault="00616C51" w:rsidP="009D1598">
      <w:pPr>
        <w:spacing w:line="360" w:lineRule="auto"/>
        <w:ind w:left="3600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Regulamenta a Lei 14.133, de 2021, que dispõe sobre licitação e contratos no âmbito 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Câmara de Vereadores de São José do Herval/ RS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quanto à dispensa de licitação na forma física, e dá outras providências.</w:t>
      </w:r>
    </w:p>
    <w:p w14:paraId="0C5B394B" w14:textId="77777777" w:rsidR="009D1598" w:rsidRDefault="009D1598" w:rsidP="009D1598">
      <w:pPr>
        <w:spacing w:line="360" w:lineRule="auto"/>
        <w:ind w:left="3600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</w:p>
    <w:p w14:paraId="13F8DE57" w14:textId="77777777" w:rsidR="009D1598" w:rsidRDefault="009D1598" w:rsidP="009D1598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5C1A2DA0" w14:textId="77777777" w:rsidR="00616C51" w:rsidRDefault="00616C51" w:rsidP="00616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5458A" w14:textId="77777777" w:rsidR="00616C51" w:rsidRDefault="00616C51" w:rsidP="00616C5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A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Mesa Diretora da Câmara Municipal de Vereadores SÃO JOSÉ DO HERVAL-RS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 uso de suas atribuições, considerando a entrada em vigor da Lei Federal n.º 14.133, de 1º de abril de 2021,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PROMULGA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seguinte Resolução Legislativa de Mesa:</w:t>
      </w:r>
    </w:p>
    <w:p w14:paraId="2959A6FC" w14:textId="77777777" w:rsidR="00616C51" w:rsidRDefault="00616C51" w:rsidP="00616C51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67E218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CAPÍTULO I</w:t>
      </w:r>
    </w:p>
    <w:p w14:paraId="7F5996AB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DISPOSIÇÕES PRELIMINARES</w:t>
      </w:r>
    </w:p>
    <w:p w14:paraId="2AF62A50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Objeto e âmbito de aplicação</w:t>
      </w:r>
    </w:p>
    <w:p w14:paraId="40C21335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067B16A" w14:textId="6D49BD5A" w:rsidR="00616C51" w:rsidRDefault="00616C51" w:rsidP="00616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  <w:t>Art. 1º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>a Resolução Legislativa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tem por objetivo regulamentar o quanto disposto na Lei 14.133 de 2021 que trata das Licitações e Contratações no âmbito da </w:t>
      </w:r>
      <w:r>
        <w:rPr>
          <w:rFonts w:ascii="Times New Roman" w:hAnsi="Times New Roman" w:cs="Times New Roman"/>
          <w:sz w:val="24"/>
          <w:szCs w:val="24"/>
        </w:rPr>
        <w:t xml:space="preserve">Câmara de Vereadores de </w:t>
      </w:r>
      <w:r w:rsidR="00C9527D">
        <w:rPr>
          <w:rFonts w:ascii="Times New Roman" w:hAnsi="Times New Roman" w:cs="Times New Roman"/>
          <w:sz w:val="24"/>
          <w:szCs w:val="24"/>
          <w:lang w:val="pt-PT"/>
        </w:rPr>
        <w:t>São José do Herval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0E358E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D2960C7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DA DISPENSA FÍSICA</w:t>
      </w:r>
    </w:p>
    <w:p w14:paraId="5772841D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F4333DC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2º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Dentro do prazo fixado no artigo 176, inciso II da Lei 14.133/2021, a </w:t>
      </w:r>
      <w:r>
        <w:rPr>
          <w:rFonts w:ascii="Times New Roman" w:hAnsi="Times New Roman" w:cs="Times New Roman"/>
          <w:sz w:val="24"/>
          <w:szCs w:val="24"/>
        </w:rPr>
        <w:t>Câmara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Municipal adotará a dispensa de licitação, na forma física, nas seguintes hipóteses:</w:t>
      </w:r>
    </w:p>
    <w:p w14:paraId="30296B4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005029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contratação de obras e serviços de engenharia ou de serviços de manutenção de veículos automotores, no limite de 10% (dez por cento) do disposto no inciso I do caput do art. 75 da Lei nº 14.133, de 2021;</w:t>
      </w:r>
    </w:p>
    <w:p w14:paraId="1B405FF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FAEB17F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contratação de bens e serviços, no limite de 10% (dez por cento) do disposto no inciso II do caput do art. 75 da Lei nº 14.133, de 2021;</w:t>
      </w:r>
    </w:p>
    <w:p w14:paraId="3BDC070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306E36D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contratação de obras, bens e serviços, incluídos os serviços de engenharia, nos termos do disposto no inciso III e seguintes do caput do art. 75 da Lei nº 14.133, de 2021, quando cabível; e</w:t>
      </w:r>
    </w:p>
    <w:p w14:paraId="3A4F897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8587A6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IV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registro de preços para a contratação de bens e serviços por mais de um órgão ou entidade, nos termos do § 6º do art. 82 da Lei nº 14.133, de 2021.</w:t>
      </w:r>
    </w:p>
    <w:p w14:paraId="155CEE2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928359E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1º.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Para fins de aferição dos valores que atendam aos limites, referidos nos incisos I e II do caput deste artigo, deverão ser observados:</w:t>
      </w:r>
    </w:p>
    <w:p w14:paraId="069DA8C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960542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F8913B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8C537A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0F3FC8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somatório despendido no exercício financeiro pela respectiva unidade gestora; e</w:t>
      </w:r>
    </w:p>
    <w:p w14:paraId="2B2B5CC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992E55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II - </w:t>
      </w:r>
      <w:r>
        <w:rPr>
          <w:rFonts w:ascii="Times New Roman" w:hAnsi="Times New Roman" w:cs="Times New Roman"/>
          <w:sz w:val="24"/>
          <w:szCs w:val="24"/>
          <w:lang w:val="pt-PT"/>
        </w:rPr>
        <w:t>o somatório da despesa realizada com objetos de mesma natureza, entendidos como tais aqueles relativos a contratações no mesmo ramo de atividade.</w:t>
      </w:r>
    </w:p>
    <w:p w14:paraId="5374C53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1BE63D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2º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Considera-se ramo de atividade a partição econômica do mercado, identificada pelo nível de subclasse da Classificação Nacional de Atividades Econômicas – CNAE ou classificação pela linha de fornecimento do Sistema de Cadastramento Unificado de Fornecedores – SICAF, do Governo Federal.</w:t>
      </w:r>
    </w:p>
    <w:p w14:paraId="4007E91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A852E7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3º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disposto no § 1º deste artigo não se aplica às contratações de até </w:t>
      </w:r>
      <w:r>
        <w:rPr>
          <w:rFonts w:ascii="Times New Roman" w:hAnsi="Times New Roman" w:cs="Times New Roman"/>
          <w:sz w:val="24"/>
          <w:szCs w:val="24"/>
        </w:rPr>
        <w:t xml:space="preserve">R$ 9.153,34 (nove mil cento e cinquenta e três reis e trinta e quatro centavos) </w:t>
      </w:r>
      <w:r>
        <w:rPr>
          <w:rFonts w:ascii="Times New Roman" w:hAnsi="Times New Roman" w:cs="Times New Roman"/>
          <w:sz w:val="24"/>
          <w:szCs w:val="24"/>
          <w:lang w:val="pt-PT"/>
        </w:rPr>
        <w:t>de serviços de manutenção de veículos automotores de propriedade do órgão ou entidade contratante, incluído o fornecimento de peças, de que trata o § 7º do art. 75 da Lei nº 14.133, de 2021.</w:t>
      </w:r>
    </w:p>
    <w:p w14:paraId="32540CF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D81CD4C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4º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Os valores referidos nos incisos I e II do caput serão duplicados para compras, obras e serviços contratados por autarquia ou fundação qualificadas como agências executivas na forma da lei.</w:t>
      </w:r>
    </w:p>
    <w:p w14:paraId="57ADC29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00ED68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5º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Quando do enquadramento de bens, serviços ou obras nos termos das hipóteses previstas neste artigo, a autoridade competente pela autorização e a autoridade superior responsável pela adjudicação e pela homologação da contratação devem observar o disposto no art. 73 da Lei nº 14.133, de 2021, e no art. 337-E do Decreto-Lei nº 2.848, de 7 de dezembro de 1940 (código penal).</w:t>
      </w:r>
    </w:p>
    <w:p w14:paraId="1447B67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1E2F64B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§ 6º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As despesas de pronto pagamento, de que trata o art. 95, § 2º, da Lei nº 14.133, de 2021, observarão regulamento próprio.</w:t>
      </w:r>
    </w:p>
    <w:p w14:paraId="1B36D15D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10AA85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7º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Fica facultado o uso da dispensa eletrônica, que caso adotado, deverá seguir regulamento próprio.</w:t>
      </w:r>
    </w:p>
    <w:p w14:paraId="30E7E28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AE90F62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CAPÍTULO II</w:t>
      </w:r>
    </w:p>
    <w:p w14:paraId="69FFF5FF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DO PROCEDIMENTO</w:t>
      </w:r>
    </w:p>
    <w:p w14:paraId="1B8D17D9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Instrução</w:t>
      </w:r>
    </w:p>
    <w:p w14:paraId="0ED89C01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26E5805F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3º.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procedimento de dispensa de licitação, na forma física, será instruído com os seguintes documentos, no mínimo:</w:t>
      </w:r>
    </w:p>
    <w:p w14:paraId="4D7A8438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CAAF1FF" w14:textId="40F223CD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documento de formalização de demanda e, se for o caso, estudo técnico preliminar, análise de riscos, termo de referência, projeto básico ou projeto executivo;</w:t>
      </w:r>
    </w:p>
    <w:p w14:paraId="1A8FEE78" w14:textId="77777777" w:rsidR="00C9527D" w:rsidRDefault="00C9527D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81E8CBF" w14:textId="24543DED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estimativa de despesa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35CF73B7" w14:textId="77777777" w:rsidR="00C9527D" w:rsidRDefault="00C9527D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56581DC" w14:textId="4ED86764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parecer jurídico e pareceres técnicos, se for o caso, que demonstrem o atendimento dos requisitos exigidos;</w:t>
      </w:r>
    </w:p>
    <w:p w14:paraId="02DE4ADD" w14:textId="5F034D4E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IV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demonstração da compatibilidade da previsão de recursos orçamentários com o compromisso a ser assumido;</w:t>
      </w:r>
    </w:p>
    <w:p w14:paraId="5897ED30" w14:textId="1CB98B58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V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comprovação de que o contratado preenche os requisitos de habilitação e qualificação mínima necessária;</w:t>
      </w:r>
    </w:p>
    <w:p w14:paraId="28DB2978" w14:textId="77777777" w:rsidR="00C9527D" w:rsidRDefault="00C9527D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A93834F" w14:textId="152378ED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VI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razão de escolha do contratado;</w:t>
      </w:r>
    </w:p>
    <w:p w14:paraId="00780F50" w14:textId="77777777" w:rsidR="00C9527D" w:rsidRDefault="00C9527D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739D4CF" w14:textId="0CE2DA4B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VII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justificativa de preço, se for o caso; e</w:t>
      </w:r>
    </w:p>
    <w:p w14:paraId="4DFDC8E9" w14:textId="77777777" w:rsidR="00C9527D" w:rsidRDefault="00C9527D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0A5AB8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VIII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autorização da autoridade competente.</w:t>
      </w:r>
    </w:p>
    <w:p w14:paraId="7EB1C82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57B0BF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1º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Na hipótese de registro de preços, de que dispõe o inciso IV do art. 2º, somente será exigida a previsão de recursos orçamentários, nos termos do inciso IV do caput, quando da formalização do contrato ou de outro instrumento hábil.</w:t>
      </w:r>
    </w:p>
    <w:p w14:paraId="1024548C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476D398" w14:textId="75DD1994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2º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ato que autoriza a contratação direta deverá ser divulgado e mantido à disposição do público em sítio eletrônico oficial do órgão ou entidade promotora do procedimento.</w:t>
      </w:r>
    </w:p>
    <w:p w14:paraId="7DA021C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§ 3º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Não se aplica o disposto neste artigo às hipoteses estabelecidas no § 6º do art. 2º dest</w:t>
      </w:r>
      <w:r>
        <w:rPr>
          <w:rFonts w:ascii="Times New Roman" w:hAnsi="Times New Roman" w:cs="Times New Roman"/>
          <w:sz w:val="24"/>
          <w:szCs w:val="24"/>
        </w:rPr>
        <w:t>a Resolução.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033C5B3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D83D599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Do Edital</w:t>
      </w:r>
    </w:p>
    <w:p w14:paraId="05A62428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1C5C748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4º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órgão ou entidade deverá publicar edital com as seguintes informações para a realização do procedimento de contratação, objetivando o recebimento de propostas adicionais de eventuais interessados:</w:t>
      </w:r>
    </w:p>
    <w:p w14:paraId="2B7AEA3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77869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especificação do objeto a ser adquirido ou contratado;</w:t>
      </w:r>
    </w:p>
    <w:p w14:paraId="7572FD1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764119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as quantidades e o preço estimado de cada item, nos termos do disposto no inciso II do art. 3º, observada a respectiva unidade de fornecimento;</w:t>
      </w:r>
    </w:p>
    <w:p w14:paraId="35042E4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C6FC11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local e o prazo de entrega do bem, prestação do serviço ou realização da obra;</w:t>
      </w:r>
    </w:p>
    <w:p w14:paraId="664E8543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IV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observância das disposições previstas na Lei Complementar nº 123, de 14 de dezembro de 2006;</w:t>
      </w:r>
    </w:p>
    <w:p w14:paraId="6D5B3E5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072A79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V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as condições da contratação e as sanções motivadas pela inexecução total ou parcial do ajuste;</w:t>
      </w:r>
    </w:p>
    <w:p w14:paraId="2994BAA7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9C96E3C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VI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data e o horário máximo de envio da documentação e proposta/cotação de preços, respeitado o horário de funcionamento da repartição.</w:t>
      </w:r>
    </w:p>
    <w:p w14:paraId="4F96DE4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9D9DB2D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VII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endereço eletrônico (e-mail) para envio da documentação e proposta/cotação de preços, sendo facultado a previsão de entrega da documentação e proposta/preços no setor de licitações, mediante protocolo. </w:t>
      </w:r>
    </w:p>
    <w:p w14:paraId="65BA2C9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24D24CD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1º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prazo fixado para abertura e julgamento do procedimento, não será inferior a 3 (três) dias úteis, contados da data de divulgação do aviso de contratação direta, na imprensa oficial do Município.</w:t>
      </w:r>
    </w:p>
    <w:p w14:paraId="548989B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B740E23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2º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Nas contratações cujo valor total não ultrapasse o limit estabelecido  no § 6º do art. 2º deste Decreto, fica facultado </w:t>
      </w:r>
      <w:r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Administração Pública a publicação do edital de que trata o “caput” ou a realização de estimativa de preços concomitantemente à seleção da proposta mais vantajosa.</w:t>
      </w:r>
    </w:p>
    <w:p w14:paraId="6E4F2F73" w14:textId="77777777" w:rsidR="00616C51" w:rsidRDefault="00616C51" w:rsidP="00616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EDC4DB4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Divulgação do Edital</w:t>
      </w:r>
    </w:p>
    <w:p w14:paraId="149DE735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8BB96A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5º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aviso de edital será divulgado no</w:t>
      </w:r>
      <w:r>
        <w:rPr>
          <w:rFonts w:ascii="Times New Roman" w:hAnsi="Times New Roman" w:cs="Times New Roman"/>
          <w:sz w:val="24"/>
          <w:szCs w:val="24"/>
        </w:rPr>
        <w:t xml:space="preserve"> Diário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Oficial do Município,</w:t>
      </w:r>
      <w:r>
        <w:rPr>
          <w:rFonts w:ascii="Times New Roman" w:hAnsi="Times New Roman" w:cs="Times New Roman"/>
          <w:sz w:val="24"/>
          <w:szCs w:val="24"/>
        </w:rPr>
        <w:t xml:space="preserve"> no Quadro de Mural e também </w:t>
      </w:r>
      <w:r>
        <w:rPr>
          <w:rFonts w:ascii="Times New Roman" w:hAnsi="Times New Roman" w:cs="Times New Roman"/>
          <w:sz w:val="24"/>
          <w:szCs w:val="24"/>
          <w:lang w:val="pt-PT"/>
        </w:rPr>
        <w:t>será disponibilizado sua integra no site oficial do órgão.</w:t>
      </w:r>
    </w:p>
    <w:p w14:paraId="1F8E3EB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F0883A4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Fornecedor</w:t>
      </w:r>
    </w:p>
    <w:p w14:paraId="74AEF4E7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6F6494F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6º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fornecedor interessado, após a divulgação do aviso de contratação direta, encaminhará, por meio eletrônico ou por protocolo, no setor de licitações, a proposta com a descrição do objeto ofertado, a marca do produto, quando for o caso, e o preço, até a data e o horário estabelecidos para abertura do procedimento, devendo, ainda, apresentar declarações com as seguintes informações:</w:t>
      </w:r>
    </w:p>
    <w:p w14:paraId="61676497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68AEFA9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inexistência de fato impeditivo para licitar ou contratar com a Administração Pública;</w:t>
      </w:r>
    </w:p>
    <w:p w14:paraId="2B191B6F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D3E408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enquadramento na condição de microempresa e empresa de pequeno porte, nos termos da Lei Complementar nº 123, de 2006, quando couber;</w:t>
      </w:r>
    </w:p>
    <w:p w14:paraId="583E2E4B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482D66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III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pleno conhecimento e aceitação das regras e das condições gerais da contratação, constantes do procedimento;</w:t>
      </w:r>
    </w:p>
    <w:p w14:paraId="0A6706A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D761B97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IV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cumprimento das exigências de reserva de cargos para pessoa com deficiência e para reabilitado da Previdência Social, de que trata o art. 93 da Lei nº 8.213, de 24 de julho de 1991, se couber; e</w:t>
      </w:r>
    </w:p>
    <w:p w14:paraId="270D462D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4349E96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V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cumprimento do disposto no inciso VI do art. 68 da Lei nº 14.133, de 2021.</w:t>
      </w:r>
    </w:p>
    <w:p w14:paraId="058C62C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5B6028B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28C8CAC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7º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Caberá ao fornecedor certificar do efetivo recebimento da proposta e documentação pelo órgão licitante, ficando responsável pelo ônus decorrente da perda do negócio, caso a documentação não seja recebida dentro do prazo máximo fixado no edital.</w:t>
      </w:r>
    </w:p>
    <w:p w14:paraId="44FD9E31" w14:textId="77777777" w:rsidR="00616C51" w:rsidRDefault="00616C51" w:rsidP="00616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0AA935E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CAPÍTULO III</w:t>
      </w:r>
    </w:p>
    <w:p w14:paraId="3AE4679F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DO JULGAMENTO E DA HABILITAÇÃO</w:t>
      </w:r>
    </w:p>
    <w:p w14:paraId="67681CDF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Julgamento</w:t>
      </w:r>
    </w:p>
    <w:p w14:paraId="2028763F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B4D238E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8º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Encerrado o prazo para envio da proposta e documentação, o órgão ou entidade realizará a verificação da conformidade das propostas recebidas, quanto à adequação ao objeto e à compatibilidade do preço em relação ao estipulado para a contratação, ordenando em ordem de classificação.</w:t>
      </w:r>
    </w:p>
    <w:p w14:paraId="6959E22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8464E7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9º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Definido o resultado do julgamento, quando a proposta do primeiro colocado permanecer acima do preço máximo definido para a contratação, o órgão ou a entidade poderá negociar condições mais vantajosas.</w:t>
      </w:r>
    </w:p>
    <w:p w14:paraId="7C3CB93D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09B5817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§ 1º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Concluída a negociação, se houver, o resultado será registrado na ata do procedimento, devendo esta ser anexada aos autos do processo de contratação.</w:t>
      </w:r>
    </w:p>
    <w:p w14:paraId="228F38CF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B83177E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lastRenderedPageBreak/>
        <w:t>§ 2º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Na hipótese de a estimativa de preços ser realizada concomitantemente à seleção da proposta economicamente mais vantajosa, nos termos do § 2º do art. 4º deste decreto, bem como nos termos do § 4º do art. 7º da Instrução Normativa SEGES/ME nº 65, de 2021, a verificação quanto à compatibilidade de preços será realizada por meio de solicitação formal de cotações a fornecedores e deverá considerar, no mínimo, o número de concorrentes no procedimento e os valores por eles ofertados.</w:t>
      </w:r>
    </w:p>
    <w:p w14:paraId="1F2922C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82701D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10.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negociação poderá ser feita com os demais fornecedores classificados, respeitada a ordem de classificação, quando o primeiro colocado, mesmo após a negociação, for desclassificado em razão de sua proposta permanecer acima do preço máximo definido para a contratação, observado o disposto nos §§ 1º e 2º do art. 9º.</w:t>
      </w:r>
    </w:p>
    <w:p w14:paraId="5B7E194D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F9D7F69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11.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Definida a proposta vencedora, o órgão ou a entidade deverá solicitar, o envio da proposta, adequada conforme negociação, e, se necessário, de documentos complementares.</w:t>
      </w:r>
    </w:p>
    <w:p w14:paraId="282D89DB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60E5E9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Parágrafo único.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No caso de contratação em que o procedimento exija apresentação de planilhas com indicação dos quantitativos e dos custos unitários ou de custos e formação de preços, esta deverá ser encaminhada com os respectivos valores readequados à negociação.</w:t>
      </w:r>
    </w:p>
    <w:p w14:paraId="204EA982" w14:textId="77777777" w:rsidR="00616C51" w:rsidRDefault="00616C51" w:rsidP="00616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4C9A8FC" w14:textId="77777777" w:rsidR="00616C51" w:rsidRDefault="00616C51" w:rsidP="00616C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7648D55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Habilitação</w:t>
      </w:r>
    </w:p>
    <w:p w14:paraId="778EE226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F86B7B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12.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Para a habilitação do fornecedor mais bem classificado serão exigidas, exclusivamente, as condições de que dispõe a Lei nº 14.133, de 2021.</w:t>
      </w:r>
    </w:p>
    <w:p w14:paraId="2E423D7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E3C1C13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Parágrafo único.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Os documentos necessários à habilitação deverão ser enviados concomitantemente a proposta, via email ou protocolado no setor de licitação, até a data e horário devidos no edital.</w:t>
      </w:r>
    </w:p>
    <w:p w14:paraId="230DE0B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671AD5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13.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No caso de contratações para entrega imediata, considerada aquela com prazo de entrega de até 30 (trinta) dias da ordem de fornecimento, e nas contratações com valores inferiores a 1/4 (um quarto) do limite para dispensa de licitação para compras em geral e nas contratações de produto para pesquisa e desenvolvimento de que trata a alínea "c" do inciso IV do art. 75 da Lei nº 14.133, de 2021, somente será exigida das pessoas jurídicas a comprovação da regularidade fiscal federal, estadual e municipal, social e trabalhista e, das pessoas físicas, a quitação com a Fazenda Federal.</w:t>
      </w:r>
    </w:p>
    <w:p w14:paraId="3213773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FD12A9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14.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Constatado o atendimento às exigências estabelecidas no art. 12, o fornecedor será habilitado.</w:t>
      </w:r>
    </w:p>
    <w:p w14:paraId="065B796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E4D7E78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Parágrafo único.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habilitação.</w:t>
      </w:r>
    </w:p>
    <w:p w14:paraId="7DF9ACD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E67A51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934609C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96AF5A6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Procedimento fracassado ou deserto</w:t>
      </w:r>
    </w:p>
    <w:p w14:paraId="675EA4E3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4E8928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15.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No caso do procedimento restar fracassado, o órgão ou entidade poderá:</w:t>
      </w:r>
    </w:p>
    <w:p w14:paraId="5949F465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31BF1B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republicar o procedimento;</w:t>
      </w:r>
    </w:p>
    <w:p w14:paraId="607D1E50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B00C30C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fixar prazo para que os fornecedores interessados possam adequar as suas propostas ou sua situação no que se refere à habilitação; ou</w:t>
      </w:r>
    </w:p>
    <w:p w14:paraId="274770FD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AC65447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59C14BE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III 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6FD474B1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448DA8EE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  <w:lang w:val="pt-PT"/>
        </w:rPr>
        <w:t>O disposto nos incisos I e III caput poderá ser utilizado nas hipóteses de o procedimento restar deserto.</w:t>
      </w:r>
    </w:p>
    <w:p w14:paraId="09968B68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F6EB93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5C397A6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B9D5EBF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CAPÍTULO IV</w:t>
      </w:r>
    </w:p>
    <w:p w14:paraId="1F489C02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DA ADJUDICAÇÃO E DA HOMOLOGAÇÃO</w:t>
      </w:r>
    </w:p>
    <w:p w14:paraId="3F95AB4E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Adjudicação e homologação</w:t>
      </w:r>
    </w:p>
    <w:p w14:paraId="6BD99A1D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5FA2F0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16.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Encerradas a etapa de julgamento e de habilitação, o processo será encaminhado à autoridade superior para adjudicação do objeto e homologação do procedimento, observado, no que couber, o disposto no art. 71 da Lei nº 14.133, de 2021.</w:t>
      </w:r>
    </w:p>
    <w:p w14:paraId="39EA764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51EF0C5C" w14:textId="77777777" w:rsidR="009D1598" w:rsidRDefault="009D1598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EAD460E" w14:textId="77777777" w:rsidR="009D1598" w:rsidRDefault="009D1598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FFD070A" w14:textId="77777777" w:rsidR="009D1598" w:rsidRDefault="009D1598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AA4EAFB" w14:textId="77777777" w:rsidR="009D1598" w:rsidRDefault="009D1598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24492910" w14:textId="77777777" w:rsidR="009D1598" w:rsidRDefault="009D1598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2C79897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CAPÍTULO V</w:t>
      </w:r>
    </w:p>
    <w:p w14:paraId="6E35D828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DAS SANÇÕES ADMINISTRATIVAS</w:t>
      </w:r>
    </w:p>
    <w:p w14:paraId="22B267C0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Aplicação</w:t>
      </w:r>
    </w:p>
    <w:p w14:paraId="3142F5E9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0E0B838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17.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fornecedor estará sujeito às sanções administrativas previstas na Lei nº 14.133, de 2021, e em outras legislações aplicáveis, sem prejuízo da eventual anulação da nota de empenho de despesa ou da rescisão do instrumento contratual.</w:t>
      </w:r>
    </w:p>
    <w:p w14:paraId="78082E9B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6CF0F0A9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CAPÍTULO VI</w:t>
      </w:r>
    </w:p>
    <w:p w14:paraId="724D6313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DISPOSIÇÕES FINAIS</w:t>
      </w:r>
    </w:p>
    <w:p w14:paraId="1DDECE75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Orientações gerais</w:t>
      </w:r>
    </w:p>
    <w:p w14:paraId="07A33067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A84A75A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18.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Os horários estabelecidos na divulgação do procedimento e recebimento de propostas e documentos observarão o horário de Brasília, Distrito Federal.</w:t>
      </w:r>
    </w:p>
    <w:p w14:paraId="6E14E98E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3350DFD4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Art. 19.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Os valores expressos em reais no presente Decreto serão corrigidos anualmente no mesmo índice aplicado aos artigos 75, incisos I e II e § 7º, e 95, § 2º, da Lei nº 14.133, de 2021.</w:t>
      </w:r>
    </w:p>
    <w:p w14:paraId="40A78994" w14:textId="77777777" w:rsidR="00616C51" w:rsidRDefault="00616C51" w:rsidP="00616C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858C804" w14:textId="77777777" w:rsidR="009D1598" w:rsidRDefault="009D1598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F475F77" w14:textId="77777777" w:rsidR="009D1598" w:rsidRDefault="009D1598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BB399B6" w14:textId="77777777" w:rsidR="009D1598" w:rsidRDefault="009D1598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61E7452" w14:textId="77777777" w:rsidR="009D1598" w:rsidRDefault="009D1598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56E59C0D" w14:textId="77777777" w:rsidR="009D1598" w:rsidRDefault="009D1598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7655CA21" w14:textId="69615ACF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Vigência</w:t>
      </w:r>
    </w:p>
    <w:p w14:paraId="54384C3F" w14:textId="77777777" w:rsidR="00616C51" w:rsidRDefault="00616C51" w:rsidP="00616C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ED1FB42" w14:textId="77777777" w:rsidR="00616C51" w:rsidRDefault="00616C51" w:rsidP="00616C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Art. 20.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>a Resolução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entra em vigor na data de sua publicação.</w:t>
      </w:r>
    </w:p>
    <w:p w14:paraId="28A0DBCF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D5CF4" w14:textId="7F825F11" w:rsidR="00616C51" w:rsidRDefault="00616C51" w:rsidP="00616C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SALA DE SESSÕES DO PODER LEGISLATIVO DE SÃO JOSÉ DO HERVAL/RS, </w:t>
      </w:r>
      <w:r w:rsidR="00C95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r w:rsidR="00C95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MARÇO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2024.</w:t>
      </w:r>
    </w:p>
    <w:p w14:paraId="0783E4CB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FEC391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SILA RIBEIRO DA SILVA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CELIO LUIS DA CUNHA</w:t>
      </w:r>
    </w:p>
    <w:p w14:paraId="7CA15ABA" w14:textId="6FF9F432" w:rsidR="00616C51" w:rsidRDefault="00D630DD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616C51">
        <w:rPr>
          <w:rFonts w:ascii="Times New Roman" w:hAnsi="Times New Roman" w:cs="Times New Roman"/>
          <w:sz w:val="24"/>
          <w:szCs w:val="24"/>
          <w:shd w:val="clear" w:color="auto" w:fill="FFFFFF"/>
        </w:rPr>
        <w:t>Presidente</w:t>
      </w:r>
      <w:r w:rsidR="00616C5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6C5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6C5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6C5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6C5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6C5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6C5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Vice-Presidente</w:t>
      </w:r>
    </w:p>
    <w:p w14:paraId="55229598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AD1C428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5F0780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AF9296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E978393" w14:textId="1F03A776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95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DENER FIORENTIN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C95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FRANCIEL</w:t>
      </w:r>
      <w:r w:rsidR="00EF19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</w:t>
      </w:r>
      <w:r w:rsidR="00C952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BATTIST</w:t>
      </w:r>
      <w:r w:rsidR="00EF19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</w:p>
    <w:p w14:paraId="659F5446" w14:textId="3B01030C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1ª Secretári</w:t>
      </w:r>
      <w:r w:rsidR="00C9527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2º Secretária</w:t>
      </w:r>
    </w:p>
    <w:p w14:paraId="2C70F246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0B300A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3EA37C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29A32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</w:p>
    <w:p w14:paraId="7A45EB44" w14:textId="3A964CC5" w:rsidR="00616C51" w:rsidRDefault="00616C51" w:rsidP="00260A5F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  <w:shd w:val="clear" w:color="auto" w:fill="FFFFFF"/>
        </w:rPr>
        <w:t xml:space="preserve">MENSAGEM JUSTIFICATIVA AO </w:t>
      </w:r>
      <w:r>
        <w:rPr>
          <w:rFonts w:ascii="Times New Roman" w:hAnsi="Times New Roman" w:cs="Times New Roman"/>
          <w:b/>
          <w:bCs/>
          <w:sz w:val="24"/>
          <w:szCs w:val="24"/>
        </w:rPr>
        <w:t>PROJETO</w:t>
      </w:r>
      <w:r w:rsidR="006A1B9D">
        <w:rPr>
          <w:rFonts w:ascii="Times New Roman" w:hAnsi="Times New Roman" w:cs="Times New Roman"/>
          <w:b/>
          <w:bCs/>
          <w:sz w:val="24"/>
          <w:szCs w:val="24"/>
        </w:rPr>
        <w:t xml:space="preserve"> DE RESOLUÇÃO LEGISLATIVA N.º 01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675F972C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375C68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 Lei nº 14.133, de 1º de abril de 2021, estabelece normas gerais de licitação e contratação para as Administrações Públicas diretas, autárquicas e fundacionais da União, dos Estados, do Distrito Federal e dos Municípios.</w:t>
      </w:r>
    </w:p>
    <w:p w14:paraId="2C30BDE6" w14:textId="4A08EE9A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 proposta ora apresentada tem por objetivo regulamentar a aplicabilidade da nova Lei de Licitações nº 14.133/2021, que dispõe sobre o novo regramento para licitações e contratos administrativos, no âmbito no Poder Legislativo Municipal, especialmente no que se refere ao procedimento para Dispensa de Licitação na forma física. </w:t>
      </w:r>
    </w:p>
    <w:p w14:paraId="64F1E8B5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Referido diploma legal traz a regulamentação de todo processo administrativo de dispensa de licitação da forma física. </w:t>
      </w:r>
    </w:p>
    <w:p w14:paraId="2F7964E3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2018FA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Assim, no intuito de cumprir o disposto na Lei Federal, a Mesa Diretora solicita a apreciação da referida Resolução legislativa por esta Casa.</w:t>
      </w:r>
    </w:p>
    <w:p w14:paraId="6D6B17B8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A342AA" w14:textId="53B6691A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Câmara de Vereadores de São Jose do Herval, 10 de março de 2024.</w:t>
      </w:r>
    </w:p>
    <w:p w14:paraId="3E414787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61E2BA" w14:textId="42A96854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SILA RIBEIRO DA SILVA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CELIO LUIS DA CUNHA</w:t>
      </w:r>
    </w:p>
    <w:p w14:paraId="789912CB" w14:textId="2D32A8EE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Vice-Presidente</w:t>
      </w:r>
    </w:p>
    <w:p w14:paraId="2372DC1A" w14:textId="7777777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7289B8" w14:textId="13F7E42C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1598" w:rsidRPr="009D15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DENER FIORETIN </w:t>
      </w:r>
      <w:r w:rsidR="009D1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="00260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9D1598" w:rsidRPr="009D15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FRANCIELLI BATTISTI</w:t>
      </w:r>
    </w:p>
    <w:p w14:paraId="2D1A1B21" w14:textId="324E17F7" w:rsidR="00616C51" w:rsidRDefault="00616C51" w:rsidP="00616C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1ª Secretári</w:t>
      </w:r>
      <w:r w:rsidR="009D159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2º Secretária</w:t>
      </w:r>
    </w:p>
    <w:bookmarkEnd w:id="0"/>
    <w:p w14:paraId="573319C0" w14:textId="77777777" w:rsidR="0004690A" w:rsidRDefault="0004690A" w:rsidP="000469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690A">
      <w:pgSz w:w="11906" w:h="16838"/>
      <w:pgMar w:top="1417" w:right="1701" w:bottom="1417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638"/>
        </w:tabs>
        <w:ind w:left="638" w:hanging="360"/>
      </w:pPr>
      <w:rPr>
        <w:rFonts w:cs="Times New Roman"/>
        <w:b/>
      </w:rPr>
    </w:lvl>
  </w:abstractNum>
  <w:abstractNum w:abstractNumId="1">
    <w:nsid w:val="00000004"/>
    <w:multiLevelType w:val="singleLevel"/>
    <w:tmpl w:val="A808A4B0"/>
    <w:name w:val="WW8Num3"/>
    <w:lvl w:ilvl="0">
      <w:start w:val="1"/>
      <w:numFmt w:val="lowerLetter"/>
      <w:pStyle w:val="Estilo1"/>
      <w:lvlText w:val="%1)"/>
      <w:lvlJc w:val="left"/>
      <w:pPr>
        <w:tabs>
          <w:tab w:val="num" w:pos="5039"/>
        </w:tabs>
        <w:ind w:left="5039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0"/>
    <w:rsid w:val="0004690A"/>
    <w:rsid w:val="000E0FF7"/>
    <w:rsid w:val="001A3C70"/>
    <w:rsid w:val="001C263A"/>
    <w:rsid w:val="001D2144"/>
    <w:rsid w:val="001E4BD0"/>
    <w:rsid w:val="0020157D"/>
    <w:rsid w:val="002074DD"/>
    <w:rsid w:val="00260A5F"/>
    <w:rsid w:val="002B5479"/>
    <w:rsid w:val="002E2DEA"/>
    <w:rsid w:val="002E45B7"/>
    <w:rsid w:val="0033795E"/>
    <w:rsid w:val="00616C51"/>
    <w:rsid w:val="006A1B9D"/>
    <w:rsid w:val="00735ADF"/>
    <w:rsid w:val="00751902"/>
    <w:rsid w:val="008853E9"/>
    <w:rsid w:val="00892E19"/>
    <w:rsid w:val="009736EC"/>
    <w:rsid w:val="0097728C"/>
    <w:rsid w:val="009914BA"/>
    <w:rsid w:val="009B008D"/>
    <w:rsid w:val="009D1598"/>
    <w:rsid w:val="009E671C"/>
    <w:rsid w:val="00AA3D61"/>
    <w:rsid w:val="00AE311C"/>
    <w:rsid w:val="00B319A5"/>
    <w:rsid w:val="00C00B88"/>
    <w:rsid w:val="00C74EB7"/>
    <w:rsid w:val="00C9527D"/>
    <w:rsid w:val="00CC796E"/>
    <w:rsid w:val="00D630DD"/>
    <w:rsid w:val="00D97047"/>
    <w:rsid w:val="00DA21C6"/>
    <w:rsid w:val="00DE265F"/>
    <w:rsid w:val="00EB10E2"/>
    <w:rsid w:val="00EF1921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8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42E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42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0E0FF7"/>
    <w:pPr>
      <w:spacing w:line="276" w:lineRule="auto"/>
    </w:pPr>
    <w:rPr>
      <w:rFonts w:ascii="Arial" w:eastAsia="Arial" w:hAnsi="Arial" w:cs="Arial"/>
      <w:sz w:val="22"/>
      <w:lang w:eastAsia="pt-BR"/>
    </w:rPr>
  </w:style>
  <w:style w:type="paragraph" w:styleId="SemEspaamento">
    <w:name w:val="No Spacing"/>
    <w:uiPriority w:val="1"/>
    <w:qFormat/>
    <w:rsid w:val="008853E9"/>
    <w:rPr>
      <w:sz w:val="22"/>
    </w:rPr>
  </w:style>
  <w:style w:type="paragraph" w:customStyle="1" w:styleId="Estilo1">
    <w:name w:val="Estilo1"/>
    <w:basedOn w:val="Normal"/>
    <w:link w:val="Estilo1Char"/>
    <w:qFormat/>
    <w:rsid w:val="00892E19"/>
    <w:pPr>
      <w:numPr>
        <w:numId w:val="2"/>
      </w:numPr>
      <w:tabs>
        <w:tab w:val="num" w:pos="1276"/>
      </w:tabs>
      <w:suppressAutoHyphens/>
      <w:overflowPunct w:val="0"/>
      <w:autoSpaceDE w:val="0"/>
      <w:autoSpaceDN w:val="0"/>
      <w:adjustRightInd w:val="0"/>
      <w:spacing w:after="0" w:line="240" w:lineRule="auto"/>
      <w:ind w:left="993" w:right="42" w:firstLine="0"/>
      <w:jc w:val="both"/>
      <w:textAlignment w:val="baseline"/>
    </w:pPr>
    <w:rPr>
      <w:rFonts w:ascii="Times New Roman" w:hAnsi="Times New Roman" w:cs="Times New Roman"/>
    </w:rPr>
  </w:style>
  <w:style w:type="character" w:customStyle="1" w:styleId="Estilo1Char">
    <w:name w:val="Estilo1 Char"/>
    <w:basedOn w:val="Fontepargpadro"/>
    <w:link w:val="Estilo1"/>
    <w:rsid w:val="00892E19"/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42E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42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rsid w:val="000E0FF7"/>
    <w:pPr>
      <w:spacing w:line="276" w:lineRule="auto"/>
    </w:pPr>
    <w:rPr>
      <w:rFonts w:ascii="Arial" w:eastAsia="Arial" w:hAnsi="Arial" w:cs="Arial"/>
      <w:sz w:val="22"/>
      <w:lang w:eastAsia="pt-BR"/>
    </w:rPr>
  </w:style>
  <w:style w:type="paragraph" w:styleId="SemEspaamento">
    <w:name w:val="No Spacing"/>
    <w:uiPriority w:val="1"/>
    <w:qFormat/>
    <w:rsid w:val="008853E9"/>
    <w:rPr>
      <w:sz w:val="22"/>
    </w:rPr>
  </w:style>
  <w:style w:type="paragraph" w:customStyle="1" w:styleId="Estilo1">
    <w:name w:val="Estilo1"/>
    <w:basedOn w:val="Normal"/>
    <w:link w:val="Estilo1Char"/>
    <w:qFormat/>
    <w:rsid w:val="00892E19"/>
    <w:pPr>
      <w:numPr>
        <w:numId w:val="2"/>
      </w:numPr>
      <w:tabs>
        <w:tab w:val="num" w:pos="1276"/>
      </w:tabs>
      <w:suppressAutoHyphens/>
      <w:overflowPunct w:val="0"/>
      <w:autoSpaceDE w:val="0"/>
      <w:autoSpaceDN w:val="0"/>
      <w:adjustRightInd w:val="0"/>
      <w:spacing w:after="0" w:line="240" w:lineRule="auto"/>
      <w:ind w:left="993" w:right="42" w:firstLine="0"/>
      <w:jc w:val="both"/>
      <w:textAlignment w:val="baseline"/>
    </w:pPr>
    <w:rPr>
      <w:rFonts w:ascii="Times New Roman" w:hAnsi="Times New Roman" w:cs="Times New Roman"/>
    </w:rPr>
  </w:style>
  <w:style w:type="character" w:customStyle="1" w:styleId="Estilo1Char">
    <w:name w:val="Estilo1 Char"/>
    <w:basedOn w:val="Fontepargpadro"/>
    <w:link w:val="Estilo1"/>
    <w:rsid w:val="00892E19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2256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2022-01-25T12:55:00Z</cp:lastPrinted>
  <dcterms:created xsi:type="dcterms:W3CDTF">2024-03-11T11:46:00Z</dcterms:created>
  <dcterms:modified xsi:type="dcterms:W3CDTF">2024-03-11T12:12:00Z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